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EC4AD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3DC1CDA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7C5CEF33" w14:textId="2F1C09D6" w:rsidR="00F7404D" w:rsidRPr="00BD1AB4" w:rsidRDefault="00F7404D" w:rsidP="00BD1AB4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iguarda</w:t>
      </w:r>
      <w:proofErr w:type="spellEnd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4517D81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54868A6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5E37748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263C9DD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94412C7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239140EC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16747567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0B40F777" w14:textId="44954F9D" w:rsidR="00F7404D" w:rsidRPr="00BD1AB4" w:rsidRDefault="00F7404D" w:rsidP="00BD1AB4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iguarda</w:t>
      </w:r>
      <w:proofErr w:type="spellEnd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</w:t>
      </w:r>
      <w:proofErr w:type="spellStart"/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vit</w:t>
      </w:r>
      <w:proofErr w:type="spellEnd"/>
    </w:p>
    <w:p w14:paraId="56625397" w14:textId="432AC145" w:rsidR="003E6379" w:rsidRPr="00FB7949" w:rsidRDefault="00FB7949">
      <w:pPr>
        <w:rPr>
          <w:b/>
        </w:rPr>
      </w:pPr>
      <w:bookmarkStart w:id="0" w:name="_GoBack"/>
      <w:r w:rsidRPr="00FB7949">
        <w:rPr>
          <w:b/>
        </w:rPr>
        <w:t>SCUOLA DELL’INFANZIA</w:t>
      </w: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2941"/>
        <w:gridCol w:w="3328"/>
        <w:gridCol w:w="3307"/>
      </w:tblGrid>
      <w:tr w:rsidR="00B47FAD" w14:paraId="31E9FED9" w14:textId="77777777" w:rsidTr="00B47FAD">
        <w:tc>
          <w:tcPr>
            <w:tcW w:w="2941" w:type="dxa"/>
          </w:tcPr>
          <w:bookmarkEnd w:id="0"/>
          <w:p w14:paraId="423672DE" w14:textId="78E2A3EB" w:rsidR="00B47FAD" w:rsidRPr="00B47FAD" w:rsidRDefault="00B47FAD" w:rsidP="00B47FAD">
            <w:pPr>
              <w:rPr>
                <w:b/>
              </w:rPr>
            </w:pPr>
            <w:r>
              <w:rPr>
                <w:b/>
              </w:rPr>
              <w:t xml:space="preserve">TRACCIA ESTRATTA </w:t>
            </w:r>
          </w:p>
        </w:tc>
        <w:tc>
          <w:tcPr>
            <w:tcW w:w="3328" w:type="dxa"/>
          </w:tcPr>
          <w:p w14:paraId="3DE18AA9" w14:textId="17026C2D" w:rsidR="00B47FAD" w:rsidRPr="003E6379" w:rsidRDefault="00B47FAD">
            <w:pPr>
              <w:rPr>
                <w:b/>
              </w:rPr>
            </w:pPr>
            <w:r>
              <w:rPr>
                <w:b/>
              </w:rPr>
              <w:t>ALTRA TRACCIA</w:t>
            </w:r>
          </w:p>
        </w:tc>
        <w:tc>
          <w:tcPr>
            <w:tcW w:w="3307" w:type="dxa"/>
          </w:tcPr>
          <w:p w14:paraId="10915156" w14:textId="52FCCAE5" w:rsidR="00B47FAD" w:rsidRPr="003E6379" w:rsidRDefault="00B47FAD">
            <w:pPr>
              <w:rPr>
                <w:b/>
              </w:rPr>
            </w:pPr>
            <w:r>
              <w:rPr>
                <w:b/>
              </w:rPr>
              <w:t xml:space="preserve">ALTRA TRACCIA </w:t>
            </w:r>
          </w:p>
        </w:tc>
      </w:tr>
      <w:tr w:rsidR="00B47FAD" w14:paraId="2EC19352" w14:textId="77777777" w:rsidTr="00B47FAD">
        <w:tc>
          <w:tcPr>
            <w:tcW w:w="2941" w:type="dxa"/>
            <w:shd w:val="clear" w:color="auto" w:fill="FFF2CC" w:themeFill="accent4" w:themeFillTint="33"/>
          </w:tcPr>
          <w:p w14:paraId="49D608E5" w14:textId="77777777" w:rsidR="00B47FAD" w:rsidRPr="00B47FAD" w:rsidRDefault="00B47FAD" w:rsidP="00B47FAD">
            <w:pPr>
              <w:rPr>
                <w:b/>
              </w:rPr>
            </w:pPr>
            <w:r w:rsidRPr="00B47FAD">
              <w:rPr>
                <w:b/>
              </w:rPr>
              <w:t>Terza traccia</w:t>
            </w:r>
          </w:p>
          <w:p w14:paraId="33202730" w14:textId="77777777" w:rsidR="00B47FAD" w:rsidRPr="00B47FAD" w:rsidRDefault="00B47FAD" w:rsidP="00B47FAD">
            <w:pPr>
              <w:rPr>
                <w:b/>
              </w:rPr>
            </w:pPr>
            <w:r w:rsidRPr="00B47FAD">
              <w:rPr>
                <w:b/>
              </w:rPr>
              <w:t>Competenze organizzative e giuridiche</w:t>
            </w:r>
          </w:p>
          <w:p w14:paraId="1C39B328" w14:textId="738C28C9" w:rsidR="00B47FAD" w:rsidRPr="003E6379" w:rsidRDefault="00B47FAD" w:rsidP="00B47FAD">
            <w:pPr>
              <w:rPr>
                <w:b/>
              </w:rPr>
            </w:pPr>
            <w:r w:rsidRPr="00B47FAD">
              <w:rPr>
                <w:b/>
              </w:rPr>
              <w:t>(correlate al regime delle istituzioni scolastiche)</w:t>
            </w:r>
          </w:p>
        </w:tc>
        <w:tc>
          <w:tcPr>
            <w:tcW w:w="3328" w:type="dxa"/>
          </w:tcPr>
          <w:p w14:paraId="145307D0" w14:textId="5E6D2538" w:rsidR="00B47FAD" w:rsidRPr="003E6379" w:rsidRDefault="00B47FAD">
            <w:pPr>
              <w:rPr>
                <w:b/>
              </w:rPr>
            </w:pPr>
            <w:r w:rsidRPr="003E6379">
              <w:rPr>
                <w:b/>
              </w:rPr>
              <w:t>Prima traccia</w:t>
            </w:r>
          </w:p>
          <w:p w14:paraId="505F611F" w14:textId="77777777" w:rsidR="00B47FAD" w:rsidRPr="003E6379" w:rsidRDefault="00B47FAD">
            <w:pPr>
              <w:rPr>
                <w:b/>
              </w:rPr>
            </w:pPr>
            <w:r w:rsidRPr="003E6379">
              <w:rPr>
                <w:b/>
              </w:rPr>
              <w:t xml:space="preserve">Competenze didattiche </w:t>
            </w:r>
          </w:p>
          <w:p w14:paraId="761DC2B1" w14:textId="77777777" w:rsidR="00B47FAD" w:rsidRPr="003E6379" w:rsidRDefault="00B47FAD">
            <w:pPr>
              <w:rPr>
                <w:b/>
              </w:rPr>
            </w:pPr>
            <w:r w:rsidRPr="003E6379">
              <w:rPr>
                <w:b/>
              </w:rPr>
              <w:t>(diversificate per grado scolastico)</w:t>
            </w:r>
          </w:p>
        </w:tc>
        <w:tc>
          <w:tcPr>
            <w:tcW w:w="3307" w:type="dxa"/>
          </w:tcPr>
          <w:p w14:paraId="6EC2F7BC" w14:textId="77777777" w:rsidR="00B47FAD" w:rsidRPr="003E6379" w:rsidRDefault="00B47FAD">
            <w:pPr>
              <w:rPr>
                <w:b/>
              </w:rPr>
            </w:pPr>
            <w:r w:rsidRPr="003E6379">
              <w:rPr>
                <w:b/>
              </w:rPr>
              <w:t>Seconda traccia</w:t>
            </w:r>
          </w:p>
          <w:p w14:paraId="48A6D5D1" w14:textId="77777777" w:rsidR="00B47FAD" w:rsidRPr="003E6379" w:rsidRDefault="00B47FAD">
            <w:pPr>
              <w:rPr>
                <w:b/>
              </w:rPr>
            </w:pPr>
            <w:r w:rsidRPr="003E6379">
              <w:rPr>
                <w:b/>
              </w:rPr>
              <w:t>(competenze su empatia e intelligenze emotive (b), creatività e pensiero divergente (c)</w:t>
            </w:r>
          </w:p>
        </w:tc>
      </w:tr>
      <w:tr w:rsidR="00B47FAD" w:rsidRPr="003E6379" w14:paraId="34E39FEB" w14:textId="77777777" w:rsidTr="00B47FAD">
        <w:tc>
          <w:tcPr>
            <w:tcW w:w="2941" w:type="dxa"/>
            <w:shd w:val="clear" w:color="auto" w:fill="FFF2CC" w:themeFill="accent4" w:themeFillTint="33"/>
          </w:tcPr>
          <w:p w14:paraId="365128D6" w14:textId="77777777" w:rsidR="00B47FAD" w:rsidRPr="00B47FAD" w:rsidRDefault="00B47FAD" w:rsidP="00B47FAD">
            <w:pPr>
              <w:pStyle w:val="Normale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FAD">
              <w:rPr>
                <w:rFonts w:ascii="Arial" w:hAnsi="Arial" w:cs="Arial"/>
                <w:i/>
                <w:iCs/>
                <w:sz w:val="20"/>
                <w:szCs w:val="20"/>
              </w:rPr>
              <w:t>Si approfondisca il quadro normativo italiano che ha accompagnato nel corso del tempo l’evoluzione della prospettiva inclusiva all’interno della scuola dell’infanzia.</w:t>
            </w:r>
          </w:p>
          <w:p w14:paraId="0919B7FC" w14:textId="2E0B836D" w:rsidR="00B47FAD" w:rsidRPr="00C26E58" w:rsidRDefault="00B47FAD" w:rsidP="00520B06">
            <w:pPr>
              <w:pStyle w:val="NormaleWeb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8" w:type="dxa"/>
          </w:tcPr>
          <w:p w14:paraId="401E0393" w14:textId="6C9AC8E4" w:rsidR="00B47FAD" w:rsidRPr="00C26E58" w:rsidRDefault="00B47FAD" w:rsidP="00520B06">
            <w:pPr>
              <w:pStyle w:val="NormaleWeb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6E58">
              <w:rPr>
                <w:rFonts w:ascii="Arial" w:hAnsi="Arial" w:cs="Arial"/>
                <w:i/>
                <w:iCs/>
                <w:sz w:val="20"/>
                <w:szCs w:val="20"/>
              </w:rPr>
              <w:t>“In una società basata sul successo, sul guadagno e sul vincere, abbiamo mai riflettuto sull’importanza e sul valore pedagogico del perdere? Perdere tempo, perdere una partita, perdere un treno, perdere un oggetto, perdere un appuntamento, perdere qualcuno, perdere e basta…perdere! (…) Bisogna perdere tempo per imparare a fischiare a scuola” (</w:t>
            </w:r>
            <w:proofErr w:type="spellStart"/>
            <w:r w:rsidRPr="00C26E58">
              <w:rPr>
                <w:rFonts w:ascii="Arial" w:hAnsi="Arial" w:cs="Arial"/>
                <w:i/>
                <w:iCs/>
                <w:sz w:val="20"/>
                <w:szCs w:val="20"/>
              </w:rPr>
              <w:t>Zavalloni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G.</w:t>
            </w:r>
            <w:r w:rsidRPr="00C26E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La pedagogia della lumaca, per una scuola lenta e non violenta, 2008). </w:t>
            </w:r>
          </w:p>
          <w:p w14:paraId="798E7B2E" w14:textId="08D11A67" w:rsidR="00B47FAD" w:rsidRPr="00BD1AB4" w:rsidRDefault="00B47FAD" w:rsidP="00BD1AB4">
            <w:pPr>
              <w:pStyle w:val="NormaleWeb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26E58">
              <w:rPr>
                <w:rFonts w:ascii="Arial" w:hAnsi="Arial" w:cs="Arial"/>
                <w:color w:val="000000" w:themeColor="text1"/>
                <w:sz w:val="20"/>
                <w:szCs w:val="20"/>
              </w:rPr>
              <w:t>Si commenti criticamente il testo riportato e si evidenzino le potenziali ricadute educative per la scuola dell’infanzia</w:t>
            </w:r>
            <w:r w:rsidRPr="00C26E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07" w:type="dxa"/>
          </w:tcPr>
          <w:p w14:paraId="6E0B20D6" w14:textId="3C76E5B0" w:rsidR="00B47FAD" w:rsidRPr="00C26E58" w:rsidRDefault="00B47FAD" w:rsidP="00520B0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C26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“</w:t>
            </w:r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L’esuberanza del gioco è intersoggettiva, avviene fra le menti e possiede un aspetto morale</w:t>
            </w:r>
            <w:r w:rsidRPr="00C26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”</w:t>
            </w:r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(C. </w:t>
            </w:r>
            <w:proofErr w:type="spellStart"/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Trevarthen</w:t>
            </w:r>
            <w:proofErr w:type="spellEnd"/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, 1997, </w:t>
            </w:r>
            <w:proofErr w:type="spellStart"/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tr</w:t>
            </w:r>
            <w:proofErr w:type="spellEnd"/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. </w:t>
            </w:r>
            <w:proofErr w:type="spellStart"/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It</w:t>
            </w:r>
            <w:proofErr w:type="spellEnd"/>
            <w:r w:rsidRPr="001E218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. Empatia e biologia, Milano, 1998).</w:t>
            </w:r>
          </w:p>
          <w:p w14:paraId="385655F2" w14:textId="632C09EA" w:rsidR="00B47FAD" w:rsidRDefault="00B47FAD" w:rsidP="002656BA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346EB11E" w14:textId="75DE88F5" w:rsidR="00B47FAD" w:rsidRPr="00C26E58" w:rsidRDefault="00B47FAD" w:rsidP="00C26E58">
            <w:pPr>
              <w:pStyle w:val="NormaleWeb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6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 commenti criticamente il testo riportato e si evidenzino le potenziali ricadute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socio-emotive. </w:t>
            </w:r>
          </w:p>
          <w:p w14:paraId="2B855084" w14:textId="77777777" w:rsidR="00B47FAD" w:rsidRPr="001E218D" w:rsidRDefault="00B47FAD" w:rsidP="002656BA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6A189A81" w14:textId="1DE69DE3" w:rsidR="00B47FAD" w:rsidRPr="003E6379" w:rsidRDefault="00B47FAD">
            <w:pPr>
              <w:rPr>
                <w:b/>
              </w:rPr>
            </w:pPr>
          </w:p>
        </w:tc>
      </w:tr>
    </w:tbl>
    <w:p w14:paraId="2FFAB096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r>
        <w:rPr>
          <w:rFonts w:ascii="Trebuchet MS" w:hAnsi="Trebuchet MS"/>
          <w:color w:val="000000"/>
          <w:sz w:val="36"/>
          <w:szCs w:val="36"/>
        </w:rPr>
        <w:t>a) riguarda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3F553C04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r>
        <w:rPr>
          <w:rFonts w:ascii="Trebuchet MS" w:hAnsi="Trebuchet MS"/>
          <w:color w:val="000000"/>
          <w:sz w:val="36"/>
          <w:szCs w:val="36"/>
        </w:rPr>
        <w:t>a) riguarda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43EC30E8" w14:textId="77777777" w:rsidR="00F7404D" w:rsidRPr="00F7404D" w:rsidRDefault="00F7404D" w:rsidP="00F7404D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404D">
        <w:rPr>
          <w:rFonts w:ascii="Trebuchet MS" w:eastAsia="Times New Roman" w:hAnsi="Trebuchet MS" w:cs="Times New Roman"/>
          <w:color w:val="000000"/>
          <w:sz w:val="36"/>
          <w:szCs w:val="36"/>
          <w:lang w:eastAsia="it-IT"/>
        </w:rPr>
        <w:t>a) riguarda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p w14:paraId="571D0ABF" w14:textId="77777777" w:rsidR="003E6379" w:rsidRDefault="003E6379">
      <w:pPr>
        <w:rPr>
          <w:b/>
        </w:rPr>
      </w:pPr>
    </w:p>
    <w:p w14:paraId="103232C2" w14:textId="77777777" w:rsidR="00F7404D" w:rsidRDefault="00F7404D" w:rsidP="00F7404D">
      <w:pPr>
        <w:pStyle w:val="NormaleWeb"/>
        <w:spacing w:before="0" w:beforeAutospacing="0" w:after="0" w:afterAutospacing="0" w:line="0" w:lineRule="auto"/>
        <w:jc w:val="both"/>
      </w:pPr>
      <w:proofErr w:type="spellStart"/>
      <w:r>
        <w:rPr>
          <w:rFonts w:ascii="Trebuchet MS" w:hAnsi="Trebuchet MS"/>
          <w:color w:val="000000"/>
          <w:sz w:val="36"/>
          <w:szCs w:val="36"/>
        </w:rPr>
        <w:t>iguarda</w:t>
      </w:r>
      <w:proofErr w:type="spellEnd"/>
      <w:r>
        <w:rPr>
          <w:rFonts w:ascii="Trebuchet MS" w:hAnsi="Trebuchet MS"/>
          <w:color w:val="000000"/>
          <w:sz w:val="36"/>
          <w:szCs w:val="36"/>
        </w:rPr>
        <w:t xml:space="preserve"> le bambine e i bambini, le alunne e  gli alunni, le studentesse e gli studenti, risponde ai differenti bisogni  educativi e si realizza attraverso strategie educative e didattiche finalizzate allo sviluppo  delle  potenzialità  di  ciascuno  nel  rispetto  del diritto all'autodeterminazione e all'accomodamento ragionevole, nella prospettiva della migliore qualità di vita;</w:t>
      </w:r>
    </w:p>
    <w:sectPr w:rsidR="00F7404D" w:rsidSect="00BD1AB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7377E" w14:textId="77777777" w:rsidR="00F40020" w:rsidRDefault="00F40020" w:rsidP="00F7404D">
      <w:pPr>
        <w:spacing w:after="0" w:line="240" w:lineRule="auto"/>
      </w:pPr>
      <w:r>
        <w:separator/>
      </w:r>
    </w:p>
  </w:endnote>
  <w:endnote w:type="continuationSeparator" w:id="0">
    <w:p w14:paraId="2FC04B07" w14:textId="77777777" w:rsidR="00F40020" w:rsidRDefault="00F40020" w:rsidP="00F7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3C807" w14:textId="77777777" w:rsidR="00F40020" w:rsidRDefault="00F40020" w:rsidP="00F7404D">
      <w:pPr>
        <w:spacing w:after="0" w:line="240" w:lineRule="auto"/>
      </w:pPr>
      <w:r>
        <w:separator/>
      </w:r>
    </w:p>
  </w:footnote>
  <w:footnote w:type="continuationSeparator" w:id="0">
    <w:p w14:paraId="3F62AA22" w14:textId="77777777" w:rsidR="00F40020" w:rsidRDefault="00F40020" w:rsidP="00F7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2E1"/>
    <w:multiLevelType w:val="hybridMultilevel"/>
    <w:tmpl w:val="29ACFD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79"/>
    <w:rsid w:val="000E2459"/>
    <w:rsid w:val="002656BA"/>
    <w:rsid w:val="003E6379"/>
    <w:rsid w:val="00504040"/>
    <w:rsid w:val="00520B06"/>
    <w:rsid w:val="005610D0"/>
    <w:rsid w:val="006F430E"/>
    <w:rsid w:val="00AA29A1"/>
    <w:rsid w:val="00B47FAD"/>
    <w:rsid w:val="00BD1AB4"/>
    <w:rsid w:val="00C26E58"/>
    <w:rsid w:val="00C774EA"/>
    <w:rsid w:val="00DA4613"/>
    <w:rsid w:val="00E63607"/>
    <w:rsid w:val="00EA6FC6"/>
    <w:rsid w:val="00F40020"/>
    <w:rsid w:val="00F7404D"/>
    <w:rsid w:val="00FB7949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D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45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7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04D"/>
  </w:style>
  <w:style w:type="paragraph" w:styleId="Pidipagina">
    <w:name w:val="footer"/>
    <w:basedOn w:val="Normale"/>
    <w:link w:val="Pidipagina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45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7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04D"/>
  </w:style>
  <w:style w:type="paragraph" w:styleId="Pidipagina">
    <w:name w:val="footer"/>
    <w:basedOn w:val="Normale"/>
    <w:link w:val="PidipaginaCarattere"/>
    <w:uiPriority w:val="99"/>
    <w:unhideWhenUsed/>
    <w:rsid w:val="00F7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Venanzi</cp:lastModifiedBy>
  <cp:revision>4</cp:revision>
  <dcterms:created xsi:type="dcterms:W3CDTF">2020-11-11T08:56:00Z</dcterms:created>
  <dcterms:modified xsi:type="dcterms:W3CDTF">2020-11-11T09:04:00Z</dcterms:modified>
</cp:coreProperties>
</file>